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04D92">
        <w:rPr>
          <w:rFonts w:ascii="Times New Roman" w:hAnsi="Times New Roman" w:cs="Times New Roman"/>
          <w:b/>
          <w:sz w:val="36"/>
          <w:szCs w:val="36"/>
          <w:u w:val="single"/>
        </w:rPr>
        <w:t>15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04D92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504D92" w:rsidRPr="00041ACD" w:rsidRDefault="00504D92" w:rsidP="00504D92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lang w:eastAsia="es-UY"/>
        </w:rPr>
        <w:t>Construcción de salón de usos múltiples, baño para docentes, baño universal y reparaciones</w:t>
      </w:r>
    </w:p>
    <w:p w:rsidR="00DC1A66" w:rsidRPr="00504D9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504D9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LICEO TARARIRAS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504D9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/10/103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504D9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611B8-2757-40FA-9DEB-4FD107654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2018-05-11T13:38:00Z</dcterms:modified>
</cp:coreProperties>
</file>